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27" w:rsidRDefault="00D06F56">
      <w:pPr>
        <w:rPr>
          <w:rFonts w:ascii="Courier New" w:hAnsi="Courier New" w:cs="Courier New"/>
          <w:color w:val="000000"/>
          <w:sz w:val="19"/>
          <w:szCs w:val="19"/>
        </w:rPr>
      </w:pPr>
      <w:bookmarkStart w:id="0" w:name="_GoBack"/>
      <w:bookmarkEnd w:id="0"/>
      <w:r>
        <w:rPr>
          <w:rFonts w:ascii="Courier New" w:hAnsi="Courier New" w:cs="Courier New"/>
          <w:color w:val="000000"/>
          <w:sz w:val="19"/>
          <w:szCs w:val="19"/>
        </w:rPr>
        <w:t>Reviewer A:</w:t>
      </w:r>
      <w:r>
        <w:rPr>
          <w:rFonts w:ascii="Courier New" w:hAnsi="Courier New" w:cs="Courier New"/>
          <w:color w:val="000000"/>
          <w:sz w:val="19"/>
          <w:szCs w:val="19"/>
        </w:rPr>
        <w:br/>
      </w: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t>Sections 1-4, while interesting, could be reduced in</w:t>
      </w:r>
      <w:r>
        <w:rPr>
          <w:rFonts w:ascii="Courier New" w:hAnsi="Courier New" w:cs="Courier New"/>
          <w:color w:val="000000"/>
          <w:sz w:val="19"/>
          <w:szCs w:val="19"/>
        </w:rPr>
        <w:br/>
      </w:r>
      <w:r>
        <w:rPr>
          <w:rFonts w:ascii="Courier New" w:hAnsi="Courier New" w:cs="Courier New"/>
          <w:color w:val="000000"/>
          <w:sz w:val="19"/>
          <w:szCs w:val="19"/>
        </w:rPr>
        <w:t xml:space="preserve">order to allow the reader to focus on the most relevant parts and leave more space to novel information and </w:t>
      </w:r>
      <w:r>
        <w:rPr>
          <w:rFonts w:ascii="Courier New" w:hAnsi="Courier New" w:cs="Courier New"/>
          <w:color w:val="000000"/>
          <w:sz w:val="19"/>
          <w:szCs w:val="19"/>
        </w:rPr>
        <w:t>achievements (in particular the experimental part).</w:t>
      </w:r>
    </w:p>
    <w:p w:rsidR="00096327" w:rsidRDefault="00096327">
      <w:pPr>
        <w:jc w:val="both"/>
        <w:rPr>
          <w:rFonts w:ascii="Courier New" w:hAnsi="Courier New" w:cs="Courier New"/>
          <w:b/>
          <w:color w:val="000000"/>
          <w:sz w:val="19"/>
          <w:szCs w:val="19"/>
        </w:rPr>
      </w:pPr>
    </w:p>
    <w:p w:rsidR="00096327" w:rsidRDefault="00D06F56">
      <w:pPr>
        <w:jc w:val="both"/>
      </w:pPr>
      <w:r>
        <w:rPr>
          <w:rFonts w:ascii="Courier New" w:hAnsi="Courier New" w:cs="Courier New"/>
          <w:b/>
          <w:color w:val="000000"/>
          <w:sz w:val="19"/>
          <w:szCs w:val="19"/>
        </w:rPr>
        <w:t>Ioannis Comments:</w:t>
      </w:r>
      <w:r>
        <w:rPr>
          <w:rFonts w:ascii="Courier New" w:hAnsi="Courier New" w:cs="Courier New"/>
          <w:color w:val="000000"/>
          <w:sz w:val="19"/>
          <w:szCs w:val="19"/>
        </w:rPr>
        <w:t xml:space="preserve"> Every effort was taken to reduce section 1 – 4. </w:t>
      </w: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t xml:space="preserve">Subsection 2.3 could be streamlined, by first presenting the Simplex 2, </w:t>
      </w:r>
      <w:r>
        <w:rPr>
          <w:rFonts w:ascii="Courier New" w:hAnsi="Courier New" w:cs="Courier New"/>
          <w:color w:val="000000"/>
          <w:sz w:val="19"/>
          <w:szCs w:val="19"/>
        </w:rPr>
        <w:br/>
      </w:r>
      <w:r>
        <w:rPr>
          <w:rFonts w:ascii="Courier New" w:hAnsi="Courier New" w:cs="Courier New"/>
          <w:color w:val="000000"/>
          <w:sz w:val="19"/>
          <w:szCs w:val="19"/>
        </w:rPr>
        <w:t>then Octalysis, then their integration. This order should conce</w:t>
      </w:r>
      <w:r>
        <w:rPr>
          <w:rFonts w:ascii="Courier New" w:hAnsi="Courier New" w:cs="Courier New"/>
          <w:color w:val="000000"/>
          <w:sz w:val="19"/>
          <w:szCs w:val="19"/>
        </w:rPr>
        <w:t>rn also the</w:t>
      </w:r>
      <w:r>
        <w:rPr>
          <w:rFonts w:ascii="Courier New" w:hAnsi="Courier New" w:cs="Courier New"/>
          <w:color w:val="000000"/>
          <w:sz w:val="19"/>
          <w:szCs w:val="19"/>
        </w:rPr>
        <w:br/>
      </w:r>
      <w:r>
        <w:rPr>
          <w:rFonts w:ascii="Courier New" w:hAnsi="Courier New" w:cs="Courier New"/>
          <w:color w:val="000000"/>
          <w:sz w:val="19"/>
          <w:szCs w:val="19"/>
        </w:rPr>
        <w:t>figures (that are not very readable).</w:t>
      </w:r>
    </w:p>
    <w:p w:rsidR="00096327" w:rsidRDefault="00096327">
      <w:pPr>
        <w:jc w:val="both"/>
        <w:rPr>
          <w:rFonts w:ascii="Courier New" w:hAnsi="Courier New" w:cs="Courier New"/>
          <w:b/>
          <w:color w:val="000000"/>
          <w:sz w:val="19"/>
          <w:szCs w:val="19"/>
        </w:rPr>
      </w:pP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The manuscript was updated to reflect the above comment (see section 2.3). Simplex is presented first and the Octalysis second. The figure showing the integration of the two frameworks wa</w:t>
      </w:r>
      <w:r>
        <w:rPr>
          <w:rFonts w:ascii="Courier New" w:hAnsi="Courier New" w:cs="Courier New"/>
          <w:color w:val="000000"/>
          <w:sz w:val="19"/>
          <w:szCs w:val="19"/>
        </w:rPr>
        <w:t xml:space="preserve">s removed to give more space in the document for the Simplex and Octalysis figures. Finally the figures were enlarged to ensure clarity and readability. </w:t>
      </w:r>
    </w:p>
    <w:p w:rsidR="00096327" w:rsidRDefault="00096327">
      <w:pPr>
        <w:jc w:val="both"/>
        <w:rPr>
          <w:rFonts w:ascii="Courier New" w:hAnsi="Courier New" w:cs="Courier New"/>
          <w:color w:val="000000"/>
          <w:sz w:val="19"/>
          <w:szCs w:val="19"/>
        </w:rPr>
      </w:pP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t>Section 3 is very relevant. However, I think that more structure should be provided, and kept consist</w:t>
      </w:r>
      <w:r>
        <w:rPr>
          <w:rFonts w:ascii="Courier New" w:hAnsi="Courier New" w:cs="Courier New"/>
          <w:color w:val="000000"/>
          <w:sz w:val="19"/>
          <w:szCs w:val="19"/>
        </w:rPr>
        <w:t>ently also in the remainder of the paper. In</w:t>
      </w:r>
      <w:r>
        <w:rPr>
          <w:rFonts w:ascii="Courier New" w:hAnsi="Courier New" w:cs="Courier New"/>
          <w:color w:val="000000"/>
          <w:sz w:val="19"/>
          <w:szCs w:val="19"/>
        </w:rPr>
        <w:br/>
      </w:r>
      <w:r>
        <w:rPr>
          <w:rFonts w:ascii="Courier New" w:hAnsi="Courier New" w:cs="Courier New"/>
          <w:color w:val="000000"/>
          <w:sz w:val="19"/>
          <w:szCs w:val="19"/>
        </w:rPr>
        <w:t>particular, the terms phase, goal, factor, features, component should be</w:t>
      </w:r>
      <w:r>
        <w:rPr>
          <w:rFonts w:ascii="Courier New" w:hAnsi="Courier New" w:cs="Courier New"/>
          <w:color w:val="000000"/>
          <w:sz w:val="19"/>
          <w:szCs w:val="19"/>
        </w:rPr>
        <w:br/>
      </w:r>
      <w:r>
        <w:rPr>
          <w:rFonts w:ascii="Courier New" w:hAnsi="Courier New" w:cs="Courier New"/>
          <w:color w:val="000000"/>
          <w:sz w:val="19"/>
          <w:szCs w:val="19"/>
        </w:rPr>
        <w:t>very briefly introduced, and the links among them clarified. If something</w:t>
      </w:r>
      <w:r>
        <w:rPr>
          <w:rFonts w:ascii="Courier New" w:hAnsi="Courier New" w:cs="Courier New"/>
          <w:color w:val="000000"/>
          <w:sz w:val="19"/>
          <w:szCs w:val="19"/>
        </w:rPr>
        <w:br/>
      </w:r>
      <w:r>
        <w:rPr>
          <w:rFonts w:ascii="Courier New" w:hAnsi="Courier New" w:cs="Courier New"/>
          <w:color w:val="000000"/>
          <w:sz w:val="19"/>
          <w:szCs w:val="19"/>
        </w:rPr>
        <w:t>is redundant, please omit. One or more pictures could be very us</w:t>
      </w:r>
      <w:r>
        <w:rPr>
          <w:rFonts w:ascii="Courier New" w:hAnsi="Courier New" w:cs="Courier New"/>
          <w:color w:val="000000"/>
          <w:sz w:val="19"/>
          <w:szCs w:val="19"/>
        </w:rPr>
        <w:t>eful to</w:t>
      </w:r>
      <w:r>
        <w:rPr>
          <w:rFonts w:ascii="Courier New" w:hAnsi="Courier New" w:cs="Courier New"/>
          <w:color w:val="000000"/>
          <w:sz w:val="19"/>
          <w:szCs w:val="19"/>
        </w:rPr>
        <w:br/>
      </w:r>
      <w:r>
        <w:rPr>
          <w:rFonts w:ascii="Courier New" w:hAnsi="Courier New" w:cs="Courier New"/>
          <w:color w:val="000000"/>
          <w:sz w:val="19"/>
          <w:szCs w:val="19"/>
        </w:rPr>
        <w:t>enhance understandability. I have also some doubts about some terms, like</w:t>
      </w:r>
      <w:r>
        <w:rPr>
          <w:rFonts w:ascii="Courier New" w:hAnsi="Courier New" w:cs="Courier New"/>
          <w:color w:val="000000"/>
          <w:sz w:val="19"/>
          <w:szCs w:val="19"/>
        </w:rPr>
        <w:br/>
      </w:r>
      <w:r>
        <w:rPr>
          <w:rFonts w:ascii="Courier New" w:hAnsi="Courier New" w:cs="Courier New"/>
          <w:color w:val="000000"/>
          <w:sz w:val="19"/>
          <w:szCs w:val="19"/>
        </w:rPr>
        <w:t>race (ethnicity may be more appropriate) and gender (sex).</w:t>
      </w:r>
    </w:p>
    <w:p w:rsidR="00096327" w:rsidRDefault="00096327">
      <w:pPr>
        <w:pStyle w:val="ListParagraph"/>
        <w:jc w:val="both"/>
        <w:rPr>
          <w:rFonts w:ascii="Courier New" w:hAnsi="Courier New" w:cs="Courier New"/>
          <w:color w:val="000000"/>
          <w:sz w:val="19"/>
          <w:szCs w:val="19"/>
        </w:rPr>
      </w:pP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 xml:space="preserve">Section 3 has been re-written to integrate the above comments. A figure was added to illustrate </w:t>
      </w:r>
      <w:r>
        <w:rPr>
          <w:rFonts w:ascii="Courier New" w:hAnsi="Courier New" w:cs="Courier New"/>
          <w:color w:val="000000"/>
          <w:sz w:val="19"/>
          <w:szCs w:val="19"/>
        </w:rPr>
        <w:t xml:space="preserve">the new cognitive mechanisms introduced in each phase of the player’s journey. Also race was replaced by player ethnicity and sex by player gender.  </w:t>
      </w:r>
    </w:p>
    <w:p w:rsidR="00096327" w:rsidRDefault="00096327">
      <w:pPr>
        <w:jc w:val="both"/>
        <w:rPr>
          <w:rFonts w:ascii="Courier New" w:hAnsi="Courier New" w:cs="Courier New"/>
          <w:color w:val="000000"/>
          <w:sz w:val="19"/>
          <w:szCs w:val="19"/>
        </w:rPr>
      </w:pP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t>Section 4, I would use a more specific term, rather than “research”</w:t>
      </w:r>
      <w:r>
        <w:rPr>
          <w:rFonts w:ascii="Courier New" w:hAnsi="Courier New" w:cs="Courier New"/>
          <w:color w:val="000000"/>
          <w:sz w:val="19"/>
          <w:szCs w:val="19"/>
        </w:rPr>
        <w:br/>
      </w:r>
      <w:r>
        <w:rPr>
          <w:rFonts w:ascii="Courier New" w:hAnsi="Courier New" w:cs="Courier New"/>
          <w:color w:val="000000"/>
          <w:sz w:val="19"/>
          <w:szCs w:val="19"/>
        </w:rPr>
        <w:t>framework, if possible. Classificatio</w:t>
      </w:r>
      <w:r>
        <w:rPr>
          <w:rFonts w:ascii="Courier New" w:hAnsi="Courier New" w:cs="Courier New"/>
          <w:color w:val="000000"/>
          <w:sz w:val="19"/>
          <w:szCs w:val="19"/>
        </w:rPr>
        <w:t>ns of players are of different types.</w:t>
      </w:r>
      <w:r>
        <w:rPr>
          <w:rFonts w:ascii="Courier New" w:hAnsi="Courier New" w:cs="Courier New"/>
          <w:color w:val="000000"/>
          <w:sz w:val="19"/>
          <w:szCs w:val="19"/>
        </w:rPr>
        <w:br/>
      </w:r>
      <w:r>
        <w:rPr>
          <w:rFonts w:ascii="Courier New" w:hAnsi="Courier New" w:cs="Courier New"/>
          <w:color w:val="000000"/>
          <w:sz w:val="19"/>
          <w:szCs w:val="19"/>
        </w:rPr>
        <w:t>Bartle is one of several possible.</w:t>
      </w:r>
    </w:p>
    <w:p w:rsidR="00096327" w:rsidRDefault="00096327">
      <w:pPr>
        <w:jc w:val="both"/>
        <w:rPr>
          <w:rFonts w:ascii="Courier New" w:hAnsi="Courier New" w:cs="Courier New"/>
          <w:color w:val="000000"/>
          <w:sz w:val="19"/>
          <w:szCs w:val="19"/>
        </w:rPr>
      </w:pP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 xml:space="preserve">I could not find a more specific term than this. I am unsure what is meant by “classification of players are of different types….” </w:t>
      </w:r>
    </w:p>
    <w:p w:rsidR="00096327" w:rsidRDefault="00096327">
      <w:pPr>
        <w:pStyle w:val="ListParagraph"/>
        <w:jc w:val="both"/>
        <w:rPr>
          <w:rFonts w:ascii="Courier New" w:hAnsi="Courier New" w:cs="Courier New"/>
          <w:color w:val="000000"/>
          <w:sz w:val="19"/>
          <w:szCs w:val="19"/>
        </w:rPr>
      </w:pP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t>Section 5. I would appreciate s</w:t>
      </w:r>
      <w:r>
        <w:rPr>
          <w:rFonts w:ascii="Courier New" w:hAnsi="Courier New" w:cs="Courier New"/>
          <w:color w:val="000000"/>
          <w:sz w:val="19"/>
          <w:szCs w:val="19"/>
        </w:rPr>
        <w:t>ome pictures showing the application and the test settings. The text should highlight that this paper makes a synthesis of the works already presented in other papers and presents a complete overview of the results. But the differences between the tests sh</w:t>
      </w:r>
      <w:r>
        <w:rPr>
          <w:rFonts w:ascii="Courier New" w:hAnsi="Courier New" w:cs="Courier New"/>
          <w:color w:val="000000"/>
          <w:sz w:val="19"/>
          <w:szCs w:val="19"/>
        </w:rPr>
        <w:t>ould be highlighted, stressing (e.g., In a table) the different places, settings, goals, users, control condition (and final achievements). In other word, a synoptic view would be very useful.</w:t>
      </w: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 xml:space="preserve">No pictures were taken during the laboratory </w:t>
      </w:r>
      <w:r>
        <w:rPr>
          <w:rFonts w:ascii="Courier New" w:hAnsi="Courier New" w:cs="Courier New"/>
          <w:color w:val="000000"/>
          <w:sz w:val="19"/>
          <w:szCs w:val="19"/>
        </w:rPr>
        <w:t xml:space="preserve">tests. The section was updated to include the above comments. </w:t>
      </w:r>
    </w:p>
    <w:p w:rsidR="00096327" w:rsidRDefault="00096327">
      <w:pPr>
        <w:jc w:val="both"/>
        <w:rPr>
          <w:rFonts w:ascii="Courier New" w:hAnsi="Courier New" w:cs="Courier New"/>
          <w:color w:val="000000"/>
          <w:sz w:val="19"/>
          <w:szCs w:val="19"/>
        </w:rPr>
      </w:pP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lastRenderedPageBreak/>
        <w:t>In the third experiment, I don’t understand “what we had already</w:t>
      </w:r>
      <w:r>
        <w:rPr>
          <w:rFonts w:ascii="Courier New" w:hAnsi="Courier New" w:cs="Courier New"/>
          <w:color w:val="000000"/>
          <w:sz w:val="19"/>
          <w:szCs w:val="19"/>
        </w:rPr>
        <w:br/>
      </w:r>
      <w:r>
        <w:rPr>
          <w:rFonts w:ascii="Courier New" w:hAnsi="Courier New" w:cs="Courier New"/>
          <w:color w:val="000000"/>
          <w:sz w:val="19"/>
          <w:szCs w:val="19"/>
        </w:rPr>
        <w:t>observed in the lab”, as it seems that this test was conducted outside.</w:t>
      </w: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 xml:space="preserve">This phrase was removed and the </w:t>
      </w:r>
      <w:r>
        <w:rPr>
          <w:rFonts w:ascii="Courier New" w:hAnsi="Courier New" w:cs="Courier New"/>
          <w:color w:val="000000"/>
          <w:sz w:val="19"/>
          <w:szCs w:val="19"/>
        </w:rPr>
        <w:t>paragraph was re-written to ensure clarity.</w:t>
      </w:r>
    </w:p>
    <w:p w:rsidR="00096327" w:rsidRDefault="00096327">
      <w:pPr>
        <w:pStyle w:val="ListParagraph"/>
        <w:jc w:val="both"/>
        <w:rPr>
          <w:rFonts w:ascii="Courier New" w:hAnsi="Courier New" w:cs="Courier New"/>
          <w:color w:val="000000"/>
          <w:sz w:val="19"/>
          <w:szCs w:val="19"/>
        </w:rPr>
      </w:pP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t>The term “consistency” is frequently used, but should be better</w:t>
      </w:r>
      <w:r>
        <w:rPr>
          <w:rFonts w:ascii="Courier New" w:hAnsi="Courier New" w:cs="Courier New"/>
          <w:color w:val="000000"/>
          <w:sz w:val="19"/>
          <w:szCs w:val="19"/>
        </w:rPr>
        <w:br/>
      </w:r>
      <w:r>
        <w:rPr>
          <w:rFonts w:ascii="Courier New" w:hAnsi="Courier New" w:cs="Courier New"/>
          <w:color w:val="000000"/>
          <w:sz w:val="19"/>
          <w:szCs w:val="19"/>
        </w:rPr>
        <w:t>presented, in my view, also in relation to “performance” and</w:t>
      </w:r>
      <w:r>
        <w:rPr>
          <w:rFonts w:ascii="Courier New" w:hAnsi="Courier New" w:cs="Courier New"/>
          <w:color w:val="000000"/>
          <w:sz w:val="19"/>
          <w:szCs w:val="19"/>
        </w:rPr>
        <w:br/>
      </w:r>
      <w:r>
        <w:rPr>
          <w:rFonts w:ascii="Courier New" w:hAnsi="Courier New" w:cs="Courier New"/>
          <w:color w:val="000000"/>
          <w:sz w:val="19"/>
          <w:szCs w:val="19"/>
        </w:rPr>
        <w:t>“perception”. Significance means statistical significance? Every</w:t>
      </w:r>
      <w:r>
        <w:rPr>
          <w:rFonts w:ascii="Courier New" w:hAnsi="Courier New" w:cs="Courier New"/>
          <w:color w:val="000000"/>
          <w:sz w:val="19"/>
          <w:szCs w:val="19"/>
        </w:rPr>
        <w:br/>
      </w:r>
      <w:r>
        <w:rPr>
          <w:rFonts w:ascii="Courier New" w:hAnsi="Courier New" w:cs="Courier New"/>
          <w:color w:val="000000"/>
          <w:sz w:val="19"/>
          <w:szCs w:val="19"/>
        </w:rPr>
        <w:t>comparison should mak</w:t>
      </w:r>
      <w:r>
        <w:rPr>
          <w:rFonts w:ascii="Courier New" w:hAnsi="Courier New" w:cs="Courier New"/>
          <w:color w:val="000000"/>
          <w:sz w:val="19"/>
          <w:szCs w:val="19"/>
        </w:rPr>
        <w:t>e clear the (two) terms of comparison. If something is not well known, it should be said, with no fear, so to allow the reader to have a clear picture.</w:t>
      </w: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The term consistency was replaced with the ECA – zero effect. The term performance and</w:t>
      </w:r>
      <w:r>
        <w:rPr>
          <w:rFonts w:ascii="Courier New" w:hAnsi="Courier New" w:cs="Courier New"/>
          <w:color w:val="000000"/>
          <w:sz w:val="19"/>
          <w:szCs w:val="19"/>
        </w:rPr>
        <w:t xml:space="preserve"> perception was clarified were possible. Where it was not possible to replace it, I used the term task performance. </w:t>
      </w: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t>Experiment 4, about NLP, first mentions two approaches, then three. Why are a specific number of questions per location needed?</w:t>
      </w:r>
    </w:p>
    <w:p w:rsidR="00096327" w:rsidRDefault="00D06F56">
      <w:r>
        <w:rPr>
          <w:rFonts w:ascii="Courier New" w:hAnsi="Courier New" w:cs="Courier New"/>
          <w:b/>
          <w:color w:val="000000"/>
          <w:sz w:val="19"/>
          <w:szCs w:val="19"/>
        </w:rPr>
        <w:t>Ioannis Com</w:t>
      </w:r>
      <w:r>
        <w:rPr>
          <w:rFonts w:ascii="Courier New" w:hAnsi="Courier New" w:cs="Courier New"/>
          <w:b/>
          <w:color w:val="000000"/>
          <w:sz w:val="19"/>
          <w:szCs w:val="19"/>
        </w:rPr>
        <w:t xml:space="preserve">ments: </w:t>
      </w:r>
      <w:r>
        <w:rPr>
          <w:rFonts w:ascii="Courier New" w:hAnsi="Courier New" w:cs="Courier New"/>
          <w:color w:val="000000"/>
          <w:sz w:val="19"/>
          <w:szCs w:val="19"/>
        </w:rPr>
        <w:t>The paragraph was re-written to ensure clarity.</w:t>
      </w:r>
    </w:p>
    <w:p w:rsidR="00096327" w:rsidRDefault="00096327">
      <w:pPr>
        <w:ind w:left="360"/>
        <w:rPr>
          <w:rFonts w:ascii="Courier New" w:hAnsi="Courier New" w:cs="Courier New"/>
          <w:color w:val="000000"/>
          <w:sz w:val="19"/>
          <w:szCs w:val="19"/>
        </w:rPr>
      </w:pP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t>In some cases, some vague expressions are used (e.g., end of section 5). If more precise data are not available, examples may be useful to better</w:t>
      </w:r>
      <w:r>
        <w:rPr>
          <w:rFonts w:ascii="Courier New" w:hAnsi="Courier New" w:cs="Courier New"/>
          <w:color w:val="000000"/>
          <w:sz w:val="19"/>
          <w:szCs w:val="19"/>
        </w:rPr>
        <w:br/>
      </w:r>
      <w:r>
        <w:rPr>
          <w:rFonts w:ascii="Courier New" w:hAnsi="Courier New" w:cs="Courier New"/>
          <w:color w:val="000000"/>
          <w:sz w:val="19"/>
          <w:szCs w:val="19"/>
        </w:rPr>
        <w:t>understand.</w:t>
      </w: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The paragraph (end of se</w:t>
      </w:r>
      <w:r>
        <w:rPr>
          <w:rFonts w:ascii="Courier New" w:hAnsi="Courier New" w:cs="Courier New"/>
          <w:color w:val="000000"/>
          <w:sz w:val="19"/>
          <w:szCs w:val="19"/>
        </w:rPr>
        <w:t>ction 5) was re-written to ensure clarity.</w:t>
      </w:r>
    </w:p>
    <w:p w:rsidR="00096327" w:rsidRDefault="00096327">
      <w:pPr>
        <w:pStyle w:val="ListParagraph"/>
        <w:rPr>
          <w:rFonts w:ascii="Courier New" w:hAnsi="Courier New" w:cs="Courier New"/>
          <w:color w:val="000000"/>
          <w:sz w:val="19"/>
          <w:szCs w:val="19"/>
        </w:rPr>
      </w:pPr>
    </w:p>
    <w:p w:rsidR="00096327" w:rsidRDefault="00D06F56">
      <w:pPr>
        <w:pStyle w:val="ListParagraph"/>
        <w:numPr>
          <w:ilvl w:val="0"/>
          <w:numId w:val="1"/>
        </w:numPr>
        <w:jc w:val="both"/>
        <w:rPr>
          <w:rFonts w:ascii="Courier New" w:hAnsi="Courier New" w:cs="Courier New"/>
          <w:color w:val="000000"/>
          <w:sz w:val="19"/>
          <w:szCs w:val="19"/>
        </w:rPr>
      </w:pPr>
      <w:r>
        <w:rPr>
          <w:rFonts w:ascii="Courier New" w:hAnsi="Courier New" w:cs="Courier New"/>
          <w:color w:val="000000"/>
          <w:sz w:val="19"/>
          <w:szCs w:val="19"/>
        </w:rPr>
        <w:t>The experimental analysis investigates the user experience (even if with the limit of an indoor simulation) but it does not look to be well related to the presented framework, which should be a major praise of th</w:t>
      </w:r>
      <w:r>
        <w:rPr>
          <w:rFonts w:ascii="Courier New" w:hAnsi="Courier New" w:cs="Courier New"/>
          <w:color w:val="000000"/>
          <w:sz w:val="19"/>
          <w:szCs w:val="19"/>
        </w:rPr>
        <w:t>is paper. I understand the framework is very rich, but its main points should be</w:t>
      </w:r>
      <w:r>
        <w:rPr>
          <w:rFonts w:ascii="Courier New" w:hAnsi="Courier New" w:cs="Courier New"/>
          <w:color w:val="000000"/>
          <w:sz w:val="19"/>
          <w:szCs w:val="19"/>
        </w:rPr>
        <w:br/>
      </w:r>
      <w:r>
        <w:rPr>
          <w:rFonts w:ascii="Courier New" w:hAnsi="Courier New" w:cs="Courier New"/>
          <w:color w:val="000000"/>
          <w:sz w:val="19"/>
          <w:szCs w:val="19"/>
        </w:rPr>
        <w:t>highlighted and related to the analysis (even if the analysis may not give a final evaluation response on some items, or even some could not be analysed, which may happen with</w:t>
      </w:r>
      <w:r>
        <w:rPr>
          <w:rFonts w:ascii="Courier New" w:hAnsi="Courier New" w:cs="Courier New"/>
          <w:color w:val="000000"/>
          <w:sz w:val="19"/>
          <w:szCs w:val="19"/>
        </w:rPr>
        <w:t xml:space="preserve"> no problem).</w:t>
      </w: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The experimental section was re-written to ensure it is clear which of the variables of the framework each experiment address. As only specific variables were addressed during our studies only those are referred in the analy</w:t>
      </w:r>
      <w:r>
        <w:rPr>
          <w:rFonts w:ascii="Courier New" w:hAnsi="Courier New" w:cs="Courier New"/>
          <w:color w:val="000000"/>
          <w:sz w:val="19"/>
          <w:szCs w:val="19"/>
        </w:rPr>
        <w:t xml:space="preserve">sis. </w:t>
      </w:r>
      <w:r>
        <w:rPr>
          <w:rFonts w:ascii="Courier New" w:hAnsi="Courier New" w:cs="Courier New"/>
          <w:b/>
          <w:color w:val="000000"/>
          <w:sz w:val="19"/>
          <w:szCs w:val="19"/>
        </w:rPr>
        <w:t xml:space="preserve"> </w:t>
      </w:r>
    </w:p>
    <w:p w:rsidR="00096327" w:rsidRDefault="00096327">
      <w:pPr>
        <w:ind w:left="360"/>
        <w:rPr>
          <w:rFonts w:ascii="Courier New" w:hAnsi="Courier New" w:cs="Courier New"/>
          <w:color w:val="000000"/>
          <w:sz w:val="19"/>
          <w:szCs w:val="19"/>
        </w:rPr>
      </w:pPr>
    </w:p>
    <w:p w:rsidR="00096327" w:rsidRDefault="00D06F56">
      <w:pPr>
        <w:jc w:val="both"/>
        <w:rPr>
          <w:rFonts w:ascii="Courier New" w:hAnsi="Courier New" w:cs="Courier New"/>
          <w:color w:val="000000"/>
          <w:sz w:val="19"/>
          <w:szCs w:val="19"/>
        </w:rPr>
      </w:pPr>
      <w:r>
        <w:rPr>
          <w:rFonts w:ascii="Courier New" w:hAnsi="Courier New" w:cs="Courier New"/>
          <w:color w:val="000000"/>
          <w:sz w:val="19"/>
          <w:szCs w:val="19"/>
        </w:rPr>
        <w:t>Minors:</w:t>
      </w:r>
      <w:r>
        <w:rPr>
          <w:rFonts w:ascii="Courier New" w:hAnsi="Courier New" w:cs="Courier New"/>
          <w:color w:val="000000"/>
          <w:sz w:val="19"/>
          <w:szCs w:val="19"/>
        </w:rPr>
        <w:br/>
      </w:r>
    </w:p>
    <w:p w:rsidR="00096327" w:rsidRDefault="00D06F56">
      <w:pPr>
        <w:pStyle w:val="ListParagraph"/>
        <w:numPr>
          <w:ilvl w:val="0"/>
          <w:numId w:val="2"/>
        </w:numPr>
        <w:jc w:val="both"/>
        <w:rPr>
          <w:rFonts w:ascii="Courier New" w:hAnsi="Courier New" w:cs="Courier New"/>
          <w:color w:val="000000"/>
          <w:sz w:val="19"/>
          <w:szCs w:val="19"/>
        </w:rPr>
      </w:pPr>
      <w:r>
        <w:rPr>
          <w:rFonts w:ascii="Courier New" w:hAnsi="Courier New" w:cs="Courier New"/>
          <w:color w:val="000000"/>
          <w:sz w:val="19"/>
          <w:szCs w:val="19"/>
        </w:rPr>
        <w:t xml:space="preserve">In sub-section 2.4, the three basic principles could be put as bullets, </w:t>
      </w:r>
      <w:r>
        <w:rPr>
          <w:rFonts w:ascii="Courier New" w:hAnsi="Courier New" w:cs="Courier New"/>
          <w:color w:val="000000"/>
          <w:sz w:val="19"/>
          <w:szCs w:val="19"/>
        </w:rPr>
        <w:br/>
      </w:r>
      <w:r>
        <w:rPr>
          <w:rFonts w:ascii="Courier New" w:hAnsi="Courier New" w:cs="Courier New"/>
          <w:color w:val="000000"/>
          <w:sz w:val="19"/>
          <w:szCs w:val="19"/>
        </w:rPr>
        <w:t>“Having included” could go in a new paragraph. I don’t understand the</w:t>
      </w:r>
      <w:r>
        <w:rPr>
          <w:rFonts w:ascii="Courier New" w:hAnsi="Courier New" w:cs="Courier New"/>
          <w:color w:val="000000"/>
          <w:sz w:val="19"/>
          <w:szCs w:val="19"/>
        </w:rPr>
        <w:br/>
      </w:r>
      <w:r>
        <w:rPr>
          <w:rFonts w:ascii="Courier New" w:hAnsi="Courier New" w:cs="Courier New"/>
          <w:color w:val="000000"/>
          <w:sz w:val="19"/>
          <w:szCs w:val="19"/>
        </w:rPr>
        <w:t xml:space="preserve">reasoning about group members (they should all already be related). Also, I would avoid “strong </w:t>
      </w:r>
      <w:r>
        <w:rPr>
          <w:rFonts w:ascii="Courier New" w:hAnsi="Courier New" w:cs="Courier New"/>
          <w:color w:val="000000"/>
          <w:sz w:val="19"/>
          <w:szCs w:val="19"/>
        </w:rPr>
        <w:t>evidence”.</w:t>
      </w:r>
    </w:p>
    <w:p w:rsidR="00096327" w:rsidRDefault="00096327">
      <w:pPr>
        <w:pStyle w:val="ListParagraph"/>
        <w:jc w:val="both"/>
        <w:rPr>
          <w:rFonts w:ascii="Courier New" w:hAnsi="Courier New" w:cs="Courier New"/>
          <w:color w:val="000000"/>
          <w:sz w:val="19"/>
          <w:szCs w:val="19"/>
        </w:rPr>
      </w:pPr>
    </w:p>
    <w:p w:rsidR="00096327" w:rsidRDefault="00D06F56">
      <w:pPr>
        <w:pStyle w:val="ListParagraph"/>
        <w:numPr>
          <w:ilvl w:val="0"/>
          <w:numId w:val="2"/>
        </w:numPr>
        <w:jc w:val="both"/>
        <w:rPr>
          <w:rFonts w:ascii="Courier New" w:hAnsi="Courier New" w:cs="Courier New"/>
          <w:color w:val="000000"/>
          <w:sz w:val="19"/>
          <w:szCs w:val="19"/>
        </w:rPr>
      </w:pPr>
      <w:r>
        <w:rPr>
          <w:rFonts w:ascii="Courier New" w:hAnsi="Courier New" w:cs="Courier New"/>
          <w:color w:val="000000"/>
          <w:sz w:val="19"/>
          <w:szCs w:val="19"/>
        </w:rPr>
        <w:t>A citation should be provided to support the statement about “Greek-like</w:t>
      </w:r>
      <w:r>
        <w:rPr>
          <w:rFonts w:ascii="Courier New" w:hAnsi="Courier New" w:cs="Courier New"/>
          <w:color w:val="000000"/>
          <w:sz w:val="19"/>
          <w:szCs w:val="19"/>
        </w:rPr>
        <w:br/>
      </w:r>
      <w:r>
        <w:rPr>
          <w:rFonts w:ascii="Courier New" w:hAnsi="Courier New" w:cs="Courier New"/>
          <w:color w:val="000000"/>
          <w:sz w:val="19"/>
          <w:szCs w:val="19"/>
        </w:rPr>
        <w:t>characteristics” in the Player race item.</w:t>
      </w:r>
    </w:p>
    <w:p w:rsidR="00096327" w:rsidRDefault="00096327">
      <w:pPr>
        <w:pStyle w:val="ListParagraph"/>
        <w:rPr>
          <w:rFonts w:ascii="Courier New" w:hAnsi="Courier New" w:cs="Courier New"/>
          <w:color w:val="000000"/>
          <w:sz w:val="19"/>
          <w:szCs w:val="19"/>
        </w:rPr>
      </w:pPr>
    </w:p>
    <w:p w:rsidR="00096327" w:rsidRDefault="00D06F56">
      <w:pPr>
        <w:pStyle w:val="ListParagraph"/>
        <w:numPr>
          <w:ilvl w:val="0"/>
          <w:numId w:val="2"/>
        </w:numPr>
        <w:jc w:val="both"/>
        <w:rPr>
          <w:rFonts w:ascii="Courier New" w:hAnsi="Courier New" w:cs="Courier New"/>
          <w:color w:val="000000"/>
          <w:sz w:val="19"/>
          <w:szCs w:val="19"/>
        </w:rPr>
      </w:pPr>
      <w:r>
        <w:rPr>
          <w:rFonts w:ascii="Courier New" w:hAnsi="Courier New" w:cs="Courier New"/>
          <w:color w:val="000000"/>
          <w:sz w:val="19"/>
          <w:szCs w:val="19"/>
        </w:rPr>
        <w:t>Mobile computing environment (cited in several places) could be better</w:t>
      </w:r>
      <w:r>
        <w:rPr>
          <w:rFonts w:ascii="Courier New" w:hAnsi="Courier New" w:cs="Courier New"/>
          <w:color w:val="000000"/>
          <w:sz w:val="19"/>
          <w:szCs w:val="19"/>
        </w:rPr>
        <w:br/>
      </w:r>
      <w:r>
        <w:rPr>
          <w:rFonts w:ascii="Courier New" w:hAnsi="Courier New" w:cs="Courier New"/>
          <w:color w:val="000000"/>
          <w:sz w:val="19"/>
          <w:szCs w:val="19"/>
        </w:rPr>
        <w:t>mobile guide environment. “Type”, within “mobile computin</w:t>
      </w:r>
      <w:r>
        <w:rPr>
          <w:rFonts w:ascii="Courier New" w:hAnsi="Courier New" w:cs="Courier New"/>
          <w:color w:val="000000"/>
          <w:sz w:val="19"/>
          <w:szCs w:val="19"/>
        </w:rPr>
        <w:t>g</w:t>
      </w:r>
      <w:r>
        <w:rPr>
          <w:rFonts w:ascii="Courier New" w:hAnsi="Courier New" w:cs="Courier New"/>
          <w:color w:val="000000"/>
          <w:sz w:val="19"/>
          <w:szCs w:val="19"/>
        </w:rPr>
        <w:br/>
      </w:r>
      <w:r>
        <w:rPr>
          <w:rFonts w:ascii="Courier New" w:hAnsi="Courier New" w:cs="Courier New"/>
          <w:color w:val="000000"/>
          <w:sz w:val="19"/>
          <w:szCs w:val="19"/>
        </w:rPr>
        <w:lastRenderedPageBreak/>
        <w:t>environment” should probably specify indoor/outdoor. Visual presence, as</w:t>
      </w:r>
      <w:r>
        <w:rPr>
          <w:rFonts w:ascii="Courier New" w:hAnsi="Courier New" w:cs="Courier New"/>
          <w:color w:val="000000"/>
          <w:sz w:val="19"/>
          <w:szCs w:val="19"/>
        </w:rPr>
        <w:br/>
      </w:r>
      <w:r>
        <w:rPr>
          <w:rFonts w:ascii="Courier New" w:hAnsi="Courier New" w:cs="Courier New"/>
          <w:color w:val="000000"/>
          <w:sz w:val="19"/>
          <w:szCs w:val="19"/>
        </w:rPr>
        <w:t>one of the features of the ECA could be better multimedia? (The study then</w:t>
      </w:r>
      <w:r>
        <w:rPr>
          <w:rFonts w:ascii="Courier New" w:hAnsi="Courier New" w:cs="Courier New"/>
          <w:color w:val="000000"/>
          <w:sz w:val="19"/>
          <w:szCs w:val="19"/>
        </w:rPr>
        <w:br/>
      </w:r>
      <w:r>
        <w:rPr>
          <w:rFonts w:ascii="Courier New" w:hAnsi="Courier New" w:cs="Courier New"/>
          <w:color w:val="000000"/>
          <w:sz w:val="19"/>
          <w:szCs w:val="19"/>
        </w:rPr>
        <w:t>mentions the “voice”). Attention-grabbing abilities could become “body</w:t>
      </w:r>
      <w:r>
        <w:rPr>
          <w:rFonts w:ascii="Courier New" w:hAnsi="Courier New" w:cs="Courier New"/>
          <w:color w:val="000000"/>
          <w:sz w:val="19"/>
          <w:szCs w:val="19"/>
        </w:rPr>
        <w:br/>
      </w:r>
      <w:r>
        <w:rPr>
          <w:rFonts w:ascii="Courier New" w:hAnsi="Courier New" w:cs="Courier New"/>
          <w:color w:val="000000"/>
          <w:sz w:val="19"/>
          <w:szCs w:val="19"/>
        </w:rPr>
        <w:t>language”? As this and gestures are</w:t>
      </w:r>
      <w:r>
        <w:rPr>
          <w:rFonts w:ascii="Courier New" w:hAnsi="Courier New" w:cs="Courier New"/>
          <w:color w:val="000000"/>
          <w:sz w:val="19"/>
          <w:szCs w:val="19"/>
        </w:rPr>
        <w:t xml:space="preserve"> cited later.</w:t>
      </w:r>
      <w:r>
        <w:rPr>
          <w:rFonts w:ascii="Courier New" w:hAnsi="Courier New" w:cs="Courier New"/>
          <w:color w:val="000000"/>
          <w:sz w:val="19"/>
          <w:szCs w:val="19"/>
        </w:rPr>
        <w:br/>
      </w:r>
      <w:r>
        <w:rPr>
          <w:rFonts w:ascii="Courier New" w:hAnsi="Courier New" w:cs="Courier New"/>
          <w:color w:val="000000"/>
          <w:sz w:val="19"/>
          <w:szCs w:val="19"/>
        </w:rPr>
        <w:br/>
      </w:r>
      <w:r>
        <w:rPr>
          <w:rFonts w:ascii="Courier New" w:hAnsi="Courier New" w:cs="Courier New"/>
          <w:color w:val="000000"/>
          <w:sz w:val="19"/>
          <w:szCs w:val="19"/>
        </w:rPr>
        <w:t>4) The term “simulation design” could become “simulation design for lab</w:t>
      </w:r>
      <w:r>
        <w:rPr>
          <w:rFonts w:ascii="Courier New" w:hAnsi="Courier New" w:cs="Courier New"/>
          <w:color w:val="000000"/>
          <w:sz w:val="19"/>
          <w:szCs w:val="19"/>
        </w:rPr>
        <w:br/>
      </w:r>
      <w:r>
        <w:rPr>
          <w:rFonts w:ascii="Courier New" w:hAnsi="Courier New" w:cs="Courier New"/>
          <w:color w:val="000000"/>
          <w:sz w:val="19"/>
          <w:szCs w:val="19"/>
        </w:rPr>
        <w:t>testing”.</w:t>
      </w:r>
    </w:p>
    <w:p w:rsidR="00096327" w:rsidRDefault="00096327">
      <w:pPr>
        <w:pStyle w:val="ListParagraph"/>
        <w:rPr>
          <w:rFonts w:ascii="Courier New" w:hAnsi="Courier New" w:cs="Courier New"/>
          <w:color w:val="000000"/>
          <w:sz w:val="19"/>
          <w:szCs w:val="19"/>
        </w:rPr>
      </w:pP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All of the minor comments were addressed. Please see the relevant sections of the document</w:t>
      </w:r>
    </w:p>
    <w:p w:rsidR="00096327" w:rsidRDefault="00D06F56">
      <w:pPr>
        <w:jc w:val="both"/>
        <w:rPr>
          <w:rFonts w:ascii="Courier New" w:hAnsi="Courier New" w:cs="Courier New"/>
          <w:color w:val="000000"/>
          <w:sz w:val="19"/>
          <w:szCs w:val="19"/>
        </w:rPr>
      </w:pPr>
      <w:r>
        <w:rPr>
          <w:rFonts w:ascii="Courier New" w:hAnsi="Courier New" w:cs="Courier New"/>
          <w:color w:val="000000"/>
          <w:sz w:val="19"/>
          <w:szCs w:val="19"/>
        </w:rPr>
        <w:br/>
      </w:r>
      <w:r>
        <w:rPr>
          <w:rFonts w:ascii="Courier New" w:hAnsi="Courier New" w:cs="Courier New"/>
          <w:color w:val="000000"/>
          <w:sz w:val="19"/>
          <w:szCs w:val="19"/>
        </w:rPr>
        <w:br/>
      </w:r>
      <w:r>
        <w:rPr>
          <w:rFonts w:ascii="Courier New" w:hAnsi="Courier New" w:cs="Courier New"/>
          <w:color w:val="000000"/>
          <w:sz w:val="19"/>
          <w:szCs w:val="19"/>
        </w:rPr>
        <w:t>-----------------------------------------------</w:t>
      </w:r>
      <w:r>
        <w:rPr>
          <w:rFonts w:ascii="Courier New" w:hAnsi="Courier New" w:cs="Courier New"/>
          <w:color w:val="000000"/>
          <w:sz w:val="19"/>
          <w:szCs w:val="19"/>
        </w:rPr>
        <w:t>-------</w:t>
      </w:r>
      <w:r>
        <w:rPr>
          <w:rFonts w:ascii="Courier New" w:hAnsi="Courier New" w:cs="Courier New"/>
          <w:color w:val="000000"/>
          <w:sz w:val="19"/>
          <w:szCs w:val="19"/>
        </w:rPr>
        <w:br/>
      </w:r>
      <w:r>
        <w:rPr>
          <w:rFonts w:ascii="Courier New" w:hAnsi="Courier New" w:cs="Courier New"/>
          <w:color w:val="000000"/>
          <w:sz w:val="19"/>
          <w:szCs w:val="19"/>
        </w:rPr>
        <w:br/>
      </w:r>
      <w:r>
        <w:rPr>
          <w:rFonts w:ascii="Courier New" w:hAnsi="Courier New" w:cs="Courier New"/>
          <w:color w:val="000000"/>
          <w:sz w:val="19"/>
          <w:szCs w:val="19"/>
        </w:rPr>
        <w:t>------------------------------------------------------</w:t>
      </w:r>
      <w:r>
        <w:rPr>
          <w:rFonts w:ascii="Courier New" w:hAnsi="Courier New" w:cs="Courier New"/>
          <w:color w:val="000000"/>
          <w:sz w:val="19"/>
          <w:szCs w:val="19"/>
        </w:rPr>
        <w:br/>
      </w:r>
      <w:r>
        <w:rPr>
          <w:rFonts w:ascii="Courier New" w:hAnsi="Courier New" w:cs="Courier New"/>
          <w:color w:val="000000"/>
          <w:sz w:val="19"/>
          <w:szCs w:val="19"/>
        </w:rPr>
        <w:t>Reviewer B:</w:t>
      </w:r>
    </w:p>
    <w:p w:rsidR="00096327" w:rsidRDefault="00096327">
      <w:pPr>
        <w:pStyle w:val="ListParagraph"/>
        <w:rPr>
          <w:rFonts w:ascii="Courier New" w:hAnsi="Courier New" w:cs="Courier New"/>
          <w:color w:val="000000"/>
          <w:sz w:val="19"/>
          <w:szCs w:val="19"/>
        </w:rPr>
      </w:pPr>
    </w:p>
    <w:p w:rsidR="00096327" w:rsidRDefault="00D06F56">
      <w:pPr>
        <w:pStyle w:val="ListParagraph"/>
        <w:numPr>
          <w:ilvl w:val="0"/>
          <w:numId w:val="3"/>
        </w:numPr>
        <w:jc w:val="both"/>
        <w:rPr>
          <w:rFonts w:ascii="Courier New" w:hAnsi="Courier New" w:cs="Courier New"/>
          <w:color w:val="000000"/>
          <w:sz w:val="19"/>
          <w:szCs w:val="19"/>
        </w:rPr>
      </w:pPr>
      <w:r>
        <w:rPr>
          <w:rFonts w:ascii="Courier New" w:hAnsi="Courier New" w:cs="Courier New"/>
          <w:color w:val="000000"/>
          <w:sz w:val="19"/>
          <w:szCs w:val="19"/>
        </w:rPr>
        <w:t xml:space="preserve">The abstract gives relevance to a definition of “user experience, </w:t>
      </w:r>
      <w:r>
        <w:rPr>
          <w:rFonts w:ascii="Courier New" w:hAnsi="Courier New" w:cs="Courier New"/>
          <w:color w:val="000000"/>
          <w:sz w:val="19"/>
          <w:szCs w:val="19"/>
        </w:rPr>
        <w:br/>
      </w:r>
      <w:r>
        <w:rPr>
          <w:rFonts w:ascii="Courier New" w:hAnsi="Courier New" w:cs="Courier New"/>
          <w:color w:val="000000"/>
          <w:sz w:val="19"/>
          <w:szCs w:val="19"/>
        </w:rPr>
        <w:t>accessibility and usability” in the context of game-like mobile guide</w:t>
      </w:r>
      <w:r>
        <w:rPr>
          <w:rFonts w:ascii="Courier New" w:hAnsi="Courier New" w:cs="Courier New"/>
          <w:color w:val="000000"/>
          <w:sz w:val="19"/>
          <w:szCs w:val="19"/>
        </w:rPr>
        <w:br/>
      </w:r>
      <w:r>
        <w:rPr>
          <w:rFonts w:ascii="Courier New" w:hAnsi="Courier New" w:cs="Courier New"/>
          <w:color w:val="000000"/>
          <w:sz w:val="19"/>
          <w:szCs w:val="19"/>
        </w:rPr>
        <w:t>applications. I think that this definition</w:t>
      </w:r>
      <w:r>
        <w:rPr>
          <w:rFonts w:ascii="Courier New" w:hAnsi="Courier New" w:cs="Courier New"/>
          <w:color w:val="000000"/>
          <w:sz w:val="19"/>
          <w:szCs w:val="19"/>
        </w:rPr>
        <w:t xml:space="preserve"> should be referred to in section</w:t>
      </w:r>
      <w:r>
        <w:rPr>
          <w:rFonts w:ascii="Courier New" w:hAnsi="Courier New" w:cs="Courier New"/>
          <w:color w:val="000000"/>
          <w:sz w:val="19"/>
          <w:szCs w:val="19"/>
        </w:rPr>
        <w:br/>
      </w:r>
      <w:r>
        <w:rPr>
          <w:rFonts w:ascii="Courier New" w:hAnsi="Courier New" w:cs="Courier New"/>
          <w:color w:val="000000"/>
          <w:sz w:val="19"/>
          <w:szCs w:val="19"/>
        </w:rPr>
        <w:t>6 (Design Guidelines), for instance grouping tables or in some other</w:t>
      </w:r>
      <w:r>
        <w:rPr>
          <w:rFonts w:ascii="Courier New" w:hAnsi="Courier New" w:cs="Courier New"/>
          <w:color w:val="000000"/>
          <w:sz w:val="19"/>
          <w:szCs w:val="19"/>
        </w:rPr>
        <w:br/>
      </w:r>
      <w:r>
        <w:rPr>
          <w:rFonts w:ascii="Courier New" w:hAnsi="Courier New" w:cs="Courier New"/>
          <w:color w:val="000000"/>
          <w:sz w:val="19"/>
          <w:szCs w:val="19"/>
        </w:rPr>
        <w:t>significant way. I also do not understand well the definition in 2.3 and I wonder if it is really relevant in the economy of the paper.</w:t>
      </w:r>
    </w:p>
    <w:p w:rsidR="00096327" w:rsidRDefault="00096327">
      <w:pPr>
        <w:rPr>
          <w:rFonts w:ascii="Courier New" w:hAnsi="Courier New" w:cs="Courier New"/>
          <w:color w:val="000000"/>
          <w:sz w:val="19"/>
          <w:szCs w:val="19"/>
        </w:rPr>
      </w:pPr>
    </w:p>
    <w:p w:rsidR="00096327" w:rsidRDefault="00D06F56">
      <w:pPr>
        <w:jc w:val="both"/>
      </w:pPr>
      <w:r>
        <w:rPr>
          <w:rFonts w:ascii="Courier New" w:hAnsi="Courier New" w:cs="Courier New"/>
          <w:b/>
          <w:color w:val="000000"/>
          <w:sz w:val="19"/>
          <w:szCs w:val="19"/>
        </w:rPr>
        <w:t>Ioannis Comments</w:t>
      </w:r>
      <w:r>
        <w:rPr>
          <w:rFonts w:ascii="Courier New" w:hAnsi="Courier New" w:cs="Courier New"/>
          <w:b/>
          <w:color w:val="000000"/>
          <w:sz w:val="19"/>
          <w:szCs w:val="19"/>
        </w:rPr>
        <w:t xml:space="preserve">: </w:t>
      </w:r>
      <w:r>
        <w:rPr>
          <w:rFonts w:ascii="Courier New" w:hAnsi="Courier New" w:cs="Courier New"/>
          <w:color w:val="000000"/>
          <w:sz w:val="19"/>
          <w:szCs w:val="19"/>
        </w:rPr>
        <w:t>The definitions in 2.3 were re-written to ensure clarity. Then, in the introduction of section I specify that the guidelines are meant to optimise the player experience as defined in this paper. Grouping of tables is not possible as a single guideline ma</w:t>
      </w:r>
      <w:r>
        <w:rPr>
          <w:rFonts w:ascii="Courier New" w:hAnsi="Courier New" w:cs="Courier New"/>
          <w:color w:val="000000"/>
          <w:sz w:val="19"/>
          <w:szCs w:val="19"/>
        </w:rPr>
        <w:t>y have implications for more than one aspect of the player’s experience (e.g., Cognitive accessibility and/or usability).</w:t>
      </w:r>
    </w:p>
    <w:p w:rsidR="00096327" w:rsidRDefault="00096327">
      <w:pPr>
        <w:rPr>
          <w:rFonts w:ascii="Courier New" w:hAnsi="Courier New" w:cs="Courier New"/>
          <w:color w:val="000000"/>
          <w:sz w:val="19"/>
          <w:szCs w:val="19"/>
        </w:rPr>
      </w:pPr>
    </w:p>
    <w:p w:rsidR="00096327" w:rsidRDefault="00D06F56">
      <w:pPr>
        <w:pStyle w:val="ListParagraph"/>
        <w:numPr>
          <w:ilvl w:val="0"/>
          <w:numId w:val="3"/>
        </w:numPr>
        <w:jc w:val="both"/>
        <w:rPr>
          <w:rFonts w:ascii="Courier New" w:hAnsi="Courier New" w:cs="Courier New"/>
          <w:color w:val="000000"/>
          <w:sz w:val="19"/>
          <w:szCs w:val="19"/>
        </w:rPr>
      </w:pPr>
      <w:r>
        <w:rPr>
          <w:rFonts w:ascii="Courier New" w:hAnsi="Courier New" w:cs="Courier New"/>
          <w:color w:val="000000"/>
          <w:sz w:val="19"/>
          <w:szCs w:val="19"/>
        </w:rPr>
        <w:t>In the abstract, more relevance should be given to the findings of the</w:t>
      </w:r>
      <w:r>
        <w:rPr>
          <w:rFonts w:ascii="Courier New" w:hAnsi="Courier New" w:cs="Courier New"/>
          <w:color w:val="000000"/>
          <w:sz w:val="19"/>
          <w:szCs w:val="19"/>
        </w:rPr>
        <w:br/>
      </w:r>
      <w:r>
        <w:rPr>
          <w:rFonts w:ascii="Courier New" w:hAnsi="Courier New" w:cs="Courier New"/>
          <w:color w:val="000000"/>
          <w:sz w:val="19"/>
          <w:szCs w:val="19"/>
        </w:rPr>
        <w:t>conducted empirical studies. The authors should mention that t</w:t>
      </w:r>
      <w:r>
        <w:rPr>
          <w:rFonts w:ascii="Courier New" w:hAnsi="Courier New" w:cs="Courier New"/>
          <w:color w:val="000000"/>
          <w:sz w:val="19"/>
          <w:szCs w:val="19"/>
        </w:rPr>
        <w:t>his paper</w:t>
      </w:r>
      <w:r>
        <w:rPr>
          <w:rFonts w:ascii="Courier New" w:hAnsi="Courier New" w:cs="Courier New"/>
          <w:color w:val="000000"/>
          <w:sz w:val="19"/>
          <w:szCs w:val="19"/>
        </w:rPr>
        <w:br/>
      </w:r>
      <w:r>
        <w:rPr>
          <w:rFonts w:ascii="Courier New" w:hAnsi="Courier New" w:cs="Courier New"/>
          <w:color w:val="000000"/>
          <w:sz w:val="19"/>
          <w:szCs w:val="19"/>
        </w:rPr>
        <w:t>provides a synthesis of their working experience and some relevant</w:t>
      </w:r>
      <w:r>
        <w:rPr>
          <w:rFonts w:ascii="Courier New" w:hAnsi="Courier New" w:cs="Courier New"/>
          <w:color w:val="000000"/>
          <w:sz w:val="19"/>
          <w:szCs w:val="19"/>
        </w:rPr>
        <w:br/>
      </w:r>
      <w:r>
        <w:rPr>
          <w:rFonts w:ascii="Courier New" w:hAnsi="Courier New" w:cs="Courier New"/>
          <w:color w:val="000000"/>
          <w:sz w:val="19"/>
          <w:szCs w:val="19"/>
        </w:rPr>
        <w:t>guidelines. Also, considering what written in the conclusions, the</w:t>
      </w:r>
      <w:r>
        <w:rPr>
          <w:rFonts w:ascii="Courier New" w:hAnsi="Courier New" w:cs="Courier New"/>
          <w:color w:val="000000"/>
          <w:sz w:val="19"/>
          <w:szCs w:val="19"/>
        </w:rPr>
        <w:br/>
      </w:r>
      <w:r>
        <w:rPr>
          <w:rFonts w:ascii="Courier New" w:hAnsi="Courier New" w:cs="Courier New"/>
          <w:color w:val="000000"/>
          <w:sz w:val="19"/>
          <w:szCs w:val="19"/>
        </w:rPr>
        <w:t>limitations of the work should be stressed, particularly the simulation in indoor settings, which does not allow</w:t>
      </w:r>
      <w:r>
        <w:rPr>
          <w:rFonts w:ascii="Courier New" w:hAnsi="Courier New" w:cs="Courier New"/>
          <w:color w:val="000000"/>
          <w:sz w:val="19"/>
          <w:szCs w:val="19"/>
        </w:rPr>
        <w:t xml:space="preserve"> an authentic evaluation of the user experience and of the framework.</w:t>
      </w: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Both the abstract and conclusions were updated to take into consideration the above comment.</w:t>
      </w:r>
    </w:p>
    <w:p w:rsidR="00096327" w:rsidRDefault="00096327">
      <w:pPr>
        <w:ind w:left="360"/>
        <w:rPr>
          <w:rFonts w:ascii="Courier New" w:hAnsi="Courier New" w:cs="Courier New"/>
          <w:color w:val="000000"/>
          <w:sz w:val="19"/>
          <w:szCs w:val="19"/>
        </w:rPr>
      </w:pPr>
    </w:p>
    <w:p w:rsidR="00096327" w:rsidRDefault="00D06F56">
      <w:pPr>
        <w:pStyle w:val="ListParagraph"/>
        <w:numPr>
          <w:ilvl w:val="0"/>
          <w:numId w:val="3"/>
        </w:numPr>
        <w:jc w:val="both"/>
        <w:rPr>
          <w:rFonts w:ascii="Courier New" w:hAnsi="Courier New" w:cs="Courier New"/>
          <w:color w:val="000000"/>
          <w:sz w:val="19"/>
          <w:szCs w:val="19"/>
        </w:rPr>
      </w:pPr>
      <w:r>
        <w:rPr>
          <w:rFonts w:ascii="Courier New" w:hAnsi="Courier New" w:cs="Courier New"/>
          <w:color w:val="000000"/>
          <w:sz w:val="19"/>
          <w:szCs w:val="19"/>
        </w:rPr>
        <w:t>Design guidelines are very interesting and exploit a significant experienc</w:t>
      </w:r>
      <w:r>
        <w:rPr>
          <w:rFonts w:ascii="Courier New" w:hAnsi="Courier New" w:cs="Courier New"/>
          <w:color w:val="000000"/>
          <w:sz w:val="19"/>
          <w:szCs w:val="19"/>
        </w:rPr>
        <w:t>e</w:t>
      </w:r>
      <w:r>
        <w:rPr>
          <w:rFonts w:ascii="Courier New" w:hAnsi="Courier New" w:cs="Courier New"/>
          <w:color w:val="000000"/>
          <w:sz w:val="19"/>
          <w:szCs w:val="19"/>
        </w:rPr>
        <w:br/>
      </w:r>
      <w:r>
        <w:rPr>
          <w:rFonts w:ascii="Courier New" w:hAnsi="Courier New" w:cs="Courier New"/>
          <w:color w:val="000000"/>
          <w:sz w:val="19"/>
          <w:szCs w:val="19"/>
        </w:rPr>
        <w:t>of the authors. But section 6 should be improved with an introduction and</w:t>
      </w:r>
      <w:r>
        <w:rPr>
          <w:rFonts w:ascii="Courier New" w:hAnsi="Courier New" w:cs="Courier New"/>
          <w:color w:val="000000"/>
          <w:sz w:val="19"/>
          <w:szCs w:val="19"/>
        </w:rPr>
        <w:br/>
      </w:r>
      <w:r>
        <w:rPr>
          <w:rFonts w:ascii="Courier New" w:hAnsi="Courier New" w:cs="Courier New"/>
          <w:color w:val="000000"/>
          <w:sz w:val="19"/>
          <w:szCs w:val="19"/>
        </w:rPr>
        <w:t xml:space="preserve">the tables could contain more columns, indicating the source (literature, </w:t>
      </w:r>
      <w:r>
        <w:rPr>
          <w:rFonts w:ascii="Courier New" w:hAnsi="Courier New" w:cs="Courier New"/>
          <w:color w:val="000000"/>
          <w:sz w:val="19"/>
          <w:szCs w:val="19"/>
        </w:rPr>
        <w:br/>
      </w:r>
      <w:r>
        <w:rPr>
          <w:rFonts w:ascii="Courier New" w:hAnsi="Courier New" w:cs="Courier New"/>
          <w:color w:val="000000"/>
          <w:sz w:val="19"/>
          <w:szCs w:val="19"/>
        </w:rPr>
        <w:t>mentioned experimental tests, experience) (the ID column could be dropped).</w:t>
      </w:r>
      <w:r>
        <w:rPr>
          <w:rFonts w:ascii="Courier New" w:hAnsi="Courier New" w:cs="Courier New"/>
          <w:color w:val="000000"/>
          <w:sz w:val="19"/>
          <w:szCs w:val="19"/>
        </w:rPr>
        <w:br/>
      </w:r>
      <w:r>
        <w:rPr>
          <w:rFonts w:ascii="Courier New" w:hAnsi="Courier New" w:cs="Courier New"/>
          <w:color w:val="000000"/>
          <w:sz w:val="19"/>
          <w:szCs w:val="19"/>
        </w:rPr>
        <w:t>Some info is already present.</w:t>
      </w:r>
      <w:r>
        <w:rPr>
          <w:rFonts w:ascii="Courier New" w:hAnsi="Courier New" w:cs="Courier New"/>
          <w:color w:val="000000"/>
          <w:sz w:val="19"/>
          <w:szCs w:val="19"/>
        </w:rPr>
        <w:t xml:space="preserve"> Some other could be added. The relationship</w:t>
      </w:r>
      <w:r>
        <w:rPr>
          <w:rFonts w:ascii="Courier New" w:hAnsi="Courier New" w:cs="Courier New"/>
          <w:color w:val="000000"/>
          <w:sz w:val="19"/>
          <w:szCs w:val="19"/>
        </w:rPr>
        <w:br/>
      </w:r>
      <w:r>
        <w:rPr>
          <w:rFonts w:ascii="Courier New" w:hAnsi="Courier New" w:cs="Courier New"/>
          <w:color w:val="000000"/>
          <w:sz w:val="19"/>
          <w:szCs w:val="19"/>
        </w:rPr>
        <w:t>between the guidelines and the features of the proposed framework should be made more explicit, so to show the relevance of your framework for</w:t>
      </w:r>
      <w:r>
        <w:rPr>
          <w:rFonts w:ascii="Courier New" w:hAnsi="Courier New" w:cs="Courier New"/>
          <w:color w:val="000000"/>
          <w:sz w:val="19"/>
          <w:szCs w:val="19"/>
        </w:rPr>
        <w:br/>
      </w:r>
      <w:r>
        <w:rPr>
          <w:rFonts w:ascii="Courier New" w:hAnsi="Courier New" w:cs="Courier New"/>
          <w:color w:val="000000"/>
          <w:sz w:val="19"/>
          <w:szCs w:val="19"/>
        </w:rPr>
        <w:t>conducting experiments (section 5 should be improved in this regard)</w:t>
      </w:r>
      <w:r>
        <w:rPr>
          <w:rFonts w:ascii="Courier New" w:hAnsi="Courier New" w:cs="Courier New"/>
          <w:color w:val="000000"/>
          <w:sz w:val="19"/>
          <w:szCs w:val="19"/>
        </w:rPr>
        <w:t xml:space="preserve"> and for eliciting guidelines.</w:t>
      </w: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Each table in section 6 contains a source column clarifying the source (i.e., experimental study, literature, etc.) of the design guideline.</w:t>
      </w:r>
      <w:r>
        <w:rPr>
          <w:rFonts w:ascii="Courier New" w:hAnsi="Courier New" w:cs="Courier New"/>
          <w:b/>
          <w:color w:val="000000"/>
          <w:sz w:val="19"/>
          <w:szCs w:val="19"/>
        </w:rPr>
        <w:t xml:space="preserve"> </w:t>
      </w:r>
      <w:r>
        <w:rPr>
          <w:rFonts w:ascii="Courier New" w:hAnsi="Courier New" w:cs="Courier New"/>
          <w:color w:val="000000"/>
          <w:sz w:val="19"/>
          <w:szCs w:val="19"/>
        </w:rPr>
        <w:t>Also, as section 5 has now been clearly connected with the researc</w:t>
      </w:r>
      <w:r>
        <w:rPr>
          <w:rFonts w:ascii="Courier New" w:hAnsi="Courier New" w:cs="Courier New"/>
          <w:color w:val="000000"/>
          <w:sz w:val="19"/>
          <w:szCs w:val="19"/>
        </w:rPr>
        <w:t xml:space="preserve">h framework, </w:t>
      </w:r>
      <w:r>
        <w:rPr>
          <w:rFonts w:ascii="Courier New" w:hAnsi="Courier New" w:cs="Courier New"/>
          <w:color w:val="000000"/>
          <w:sz w:val="19"/>
          <w:szCs w:val="19"/>
        </w:rPr>
        <w:lastRenderedPageBreak/>
        <w:t xml:space="preserve">it should be easy for interested readers to connect the guidelines with the framework. Finally, section 6 has been improved with an introduction. </w:t>
      </w:r>
    </w:p>
    <w:p w:rsidR="00096327" w:rsidRDefault="00D06F56">
      <w:pPr>
        <w:pStyle w:val="ListParagraph"/>
        <w:numPr>
          <w:ilvl w:val="0"/>
          <w:numId w:val="3"/>
        </w:numPr>
        <w:jc w:val="both"/>
      </w:pPr>
      <w:r>
        <w:rPr>
          <w:rFonts w:ascii="Courier New" w:hAnsi="Courier New" w:cs="Courier New"/>
          <w:color w:val="000000"/>
          <w:sz w:val="19"/>
          <w:szCs w:val="19"/>
        </w:rPr>
        <w:t>The abstract and conclusions should be upgraded based on the revision.</w:t>
      </w:r>
    </w:p>
    <w:p w:rsidR="00096327" w:rsidRDefault="00D06F56">
      <w:pPr>
        <w:jc w:val="both"/>
      </w:pPr>
      <w:r>
        <w:rPr>
          <w:rFonts w:ascii="Courier New" w:hAnsi="Courier New" w:cs="Courier New"/>
          <w:b/>
          <w:color w:val="000000"/>
          <w:sz w:val="19"/>
          <w:szCs w:val="19"/>
        </w:rPr>
        <w:t xml:space="preserve">Ioannis Comments: </w:t>
      </w:r>
      <w:r>
        <w:rPr>
          <w:rFonts w:ascii="Courier New" w:hAnsi="Courier New" w:cs="Courier New"/>
          <w:color w:val="000000"/>
          <w:sz w:val="19"/>
          <w:szCs w:val="19"/>
        </w:rPr>
        <w:t>The abs</w:t>
      </w:r>
      <w:r>
        <w:rPr>
          <w:rFonts w:ascii="Courier New" w:hAnsi="Courier New" w:cs="Courier New"/>
          <w:color w:val="000000"/>
          <w:sz w:val="19"/>
          <w:szCs w:val="19"/>
        </w:rPr>
        <w:t>tract and conclusions were updated based on the provided comments</w:t>
      </w:r>
    </w:p>
    <w:sectPr w:rsidR="00096327">
      <w:foot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56" w:rsidRDefault="00D06F56">
      <w:pPr>
        <w:spacing w:after="0" w:line="240" w:lineRule="auto"/>
      </w:pPr>
      <w:r>
        <w:separator/>
      </w:r>
    </w:p>
  </w:endnote>
  <w:endnote w:type="continuationSeparator" w:id="0">
    <w:p w:rsidR="00D06F56" w:rsidRDefault="00D0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C0" w:rsidRDefault="00D06F56">
    <w:pPr>
      <w:pStyle w:val="Footer"/>
      <w:jc w:val="right"/>
    </w:pPr>
    <w:r>
      <w:fldChar w:fldCharType="begin"/>
    </w:r>
    <w:r>
      <w:instrText xml:space="preserve"> PAGE </w:instrText>
    </w:r>
    <w:r>
      <w:fldChar w:fldCharType="separate"/>
    </w:r>
    <w:r w:rsidR="008A66C1">
      <w:rPr>
        <w:noProof/>
      </w:rPr>
      <w:t>3</w:t>
    </w:r>
    <w:r>
      <w:fldChar w:fldCharType="end"/>
    </w:r>
  </w:p>
  <w:p w:rsidR="00236BC0" w:rsidRDefault="00D06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56" w:rsidRDefault="00D06F56">
      <w:pPr>
        <w:spacing w:after="0" w:line="240" w:lineRule="auto"/>
      </w:pPr>
      <w:r>
        <w:rPr>
          <w:color w:val="000000"/>
        </w:rPr>
        <w:separator/>
      </w:r>
    </w:p>
  </w:footnote>
  <w:footnote w:type="continuationSeparator" w:id="0">
    <w:p w:rsidR="00D06F56" w:rsidRDefault="00D06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63519"/>
    <w:multiLevelType w:val="multilevel"/>
    <w:tmpl w:val="86143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286C40"/>
    <w:multiLevelType w:val="multilevel"/>
    <w:tmpl w:val="47B66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524A37"/>
    <w:multiLevelType w:val="multilevel"/>
    <w:tmpl w:val="D390B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96327"/>
    <w:rsid w:val="00096327"/>
    <w:rsid w:val="008A66C1"/>
    <w:rsid w:val="00D06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EDD72-7373-4BE0-A6F7-3802DD89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5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Doumanis</dc:creator>
  <dc:description/>
  <cp:lastModifiedBy>Giannis Doumanis</cp:lastModifiedBy>
  <cp:revision>2</cp:revision>
  <dcterms:created xsi:type="dcterms:W3CDTF">2015-07-03T19:53:00Z</dcterms:created>
  <dcterms:modified xsi:type="dcterms:W3CDTF">2015-07-03T19:53:00Z</dcterms:modified>
</cp:coreProperties>
</file>